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bookmarkStart w:id="0" w:name="bookmark0"/>
      <w:r w:rsidRPr="00696679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ru-RU"/>
        </w:rPr>
        <w:pict>
          <v:group id="_x0000_s1026" style="position:absolute;margin-left:-43.8pt;margin-top:-22.5pt;width:525.25pt;height:105.25pt;z-index:251659264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96679" w:rsidRPr="00696679" w:rsidRDefault="00696679" w:rsidP="00696679">
      <w:pPr>
        <w:tabs>
          <w:tab w:val="left" w:pos="3735"/>
        </w:tabs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69667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 w:rsidRPr="00696679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ru-RU"/>
        </w:rPr>
        <w:drawing>
          <wp:anchor distT="36576" distB="36576" distL="36576" distR="36576" simplePos="0" relativeHeight="251660288" behindDoc="0" locked="0" layoutInCell="1" allowOverlap="1" wp14:anchorId="2B97B0D5" wp14:editId="7567B25E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96679" w:rsidRPr="00696679" w:rsidRDefault="00696679" w:rsidP="00696679">
      <w:pPr>
        <w:tabs>
          <w:tab w:val="left" w:pos="3945"/>
        </w:tabs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proofErr w:type="gramStart"/>
      <w:r w:rsidRPr="00696679">
        <w:rPr>
          <w:rFonts w:ascii="Georgia" w:eastAsiaTheme="minorHAnsi" w:hAnsi="Georgia" w:cstheme="minorBidi"/>
          <w:b/>
          <w:bCs/>
          <w:color w:val="auto"/>
          <w:sz w:val="52"/>
          <w:szCs w:val="52"/>
          <w:lang w:eastAsia="en-US"/>
        </w:rPr>
        <w:t>«</w:t>
      </w:r>
      <w:r w:rsidRPr="00696679">
        <w:rPr>
          <w:rFonts w:ascii="Georgia" w:eastAsiaTheme="minorHAnsi" w:hAnsi="Georgia" w:cstheme="minorBidi"/>
          <w:b/>
          <w:bCs/>
          <w:color w:val="auto"/>
          <w:sz w:val="22"/>
          <w:szCs w:val="22"/>
          <w:lang w:eastAsia="en-US"/>
        </w:rPr>
        <w:t xml:space="preserve"> </w:t>
      </w:r>
      <w:r w:rsidRPr="00696679">
        <w:rPr>
          <w:rFonts w:ascii="Georgia" w:eastAsiaTheme="minorHAnsi" w:hAnsi="Georgia" w:cstheme="minorBidi"/>
          <w:b/>
          <w:bCs/>
          <w:color w:val="auto"/>
          <w:sz w:val="56"/>
          <w:szCs w:val="56"/>
          <w:lang w:eastAsia="en-US"/>
        </w:rPr>
        <w:t>КОЧЕРГИНСКИЙ</w:t>
      </w:r>
      <w:proofErr w:type="gramEnd"/>
      <w:r w:rsidRPr="00696679">
        <w:rPr>
          <w:rFonts w:ascii="Georgia" w:eastAsiaTheme="minorHAnsi" w:hAnsi="Georgia" w:cstheme="minorBidi"/>
          <w:b/>
          <w:bCs/>
          <w:color w:val="auto"/>
          <w:sz w:val="36"/>
          <w:szCs w:val="36"/>
          <w:lang w:eastAsia="en-US"/>
        </w:rPr>
        <w:t xml:space="preserve"> </w:t>
      </w:r>
      <w:r w:rsidRPr="00696679">
        <w:rPr>
          <w:rFonts w:ascii="Georgia" w:eastAsiaTheme="minorHAnsi" w:hAnsi="Georgia" w:cstheme="minorBidi"/>
          <w:b/>
          <w:bCs/>
          <w:color w:val="auto"/>
          <w:sz w:val="56"/>
          <w:szCs w:val="56"/>
          <w:lang w:eastAsia="en-US"/>
        </w:rPr>
        <w:t>ВЕСТНИК»</w:t>
      </w:r>
    </w:p>
    <w:p w:rsidR="00696679" w:rsidRPr="00696679" w:rsidRDefault="00696679" w:rsidP="00696679">
      <w:pPr>
        <w:widowControl w:val="0"/>
        <w:suppressAutoHyphens w:val="0"/>
        <w:spacing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69667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 </w:t>
      </w:r>
    </w:p>
    <w:p w:rsidR="00696679" w:rsidRPr="00696679" w:rsidRDefault="00696679" w:rsidP="00696679">
      <w:pPr>
        <w:widowControl w:val="0"/>
        <w:suppressAutoHyphens w:val="0"/>
        <w:spacing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69667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ГАЗЕТА                                                                                            </w:t>
      </w:r>
      <w:r w:rsidRPr="00696679">
        <w:rPr>
          <w:rFonts w:eastAsiaTheme="minorHAnsi"/>
          <w:b/>
          <w:color w:val="auto"/>
          <w:sz w:val="36"/>
          <w:szCs w:val="36"/>
          <w:lang w:eastAsia="en-US"/>
        </w:rPr>
        <w:t>№ 4</w:t>
      </w:r>
      <w:r>
        <w:rPr>
          <w:rFonts w:eastAsiaTheme="minorHAnsi"/>
          <w:b/>
          <w:color w:val="auto"/>
          <w:sz w:val="36"/>
          <w:szCs w:val="36"/>
          <w:lang w:eastAsia="en-US"/>
        </w:rPr>
        <w:t>2</w:t>
      </w:r>
      <w:bookmarkStart w:id="1" w:name="_GoBack"/>
      <w:bookmarkEnd w:id="1"/>
    </w:p>
    <w:p w:rsidR="00696679" w:rsidRPr="00696679" w:rsidRDefault="00696679" w:rsidP="00696679">
      <w:pPr>
        <w:widowControl w:val="0"/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69667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РАСПРОСТРАНЯЕТСЯ                                                                   25 декабря</w:t>
      </w: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69667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БЕСПЛАТНО                                                                                   2024 года</w:t>
      </w: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96679" w:rsidRPr="00696679" w:rsidRDefault="00696679" w:rsidP="00696679">
      <w:pPr>
        <w:widowControl w:val="0"/>
        <w:suppressAutoHyphens w:val="0"/>
        <w:spacing w:after="200" w:line="276" w:lineRule="auto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696679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ОФИЦИАЛЬНОЕ ИЗДАНИЕ ОРГАНА МЕСТНОГО </w:t>
      </w:r>
    </w:p>
    <w:p w:rsidR="00696679" w:rsidRPr="00696679" w:rsidRDefault="00696679" w:rsidP="00696679">
      <w:pPr>
        <w:widowControl w:val="0"/>
        <w:suppressAutoHyphens w:val="0"/>
        <w:spacing w:after="200" w:line="276" w:lineRule="auto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696679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САМОУПРАВЛЕНИЯ КОЧЕРГИНСКОГО СЕЛЬСОВЕТА </w:t>
      </w: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696679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              КОЧЕРГИНСКИЙ СЕЛЬСКИЙ СОВЕТ ДЕПУТАТОВ</w:t>
      </w:r>
    </w:p>
    <w:p w:rsidR="00696679" w:rsidRPr="00696679" w:rsidRDefault="00696679" w:rsidP="0069667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rPr>
          <w:rFonts w:eastAsiaTheme="minorHAnsi"/>
          <w:b/>
          <w:i/>
          <w:color w:val="auto"/>
          <w:sz w:val="28"/>
          <w:szCs w:val="28"/>
          <w:lang w:eastAsia="en-US"/>
        </w:rPr>
      </w:pPr>
    </w:p>
    <w:p w:rsidR="00696679" w:rsidRPr="00696679" w:rsidRDefault="00696679" w:rsidP="00696679">
      <w:pPr>
        <w:shd w:val="clear" w:color="auto" w:fill="FFFFFF"/>
        <w:suppressAutoHyphens w:val="0"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i/>
          <w:spacing w:val="-8"/>
          <w:sz w:val="28"/>
          <w:szCs w:val="28"/>
          <w:lang w:eastAsia="en-US"/>
        </w:rPr>
      </w:pPr>
    </w:p>
    <w:p w:rsidR="00696679" w:rsidRPr="00696679" w:rsidRDefault="00696679" w:rsidP="00696679">
      <w:pPr>
        <w:shd w:val="clear" w:color="auto" w:fill="FFFFFF"/>
        <w:suppressAutoHyphens w:val="0"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b/>
          <w:i/>
          <w:spacing w:val="-8"/>
          <w:sz w:val="28"/>
          <w:szCs w:val="28"/>
          <w:lang w:eastAsia="en-US"/>
        </w:rPr>
      </w:pPr>
    </w:p>
    <w:p w:rsidR="00696679" w:rsidRPr="00696679" w:rsidRDefault="00696679" w:rsidP="00696679">
      <w:pPr>
        <w:shd w:val="clear" w:color="auto" w:fill="FFFFFF"/>
        <w:suppressAutoHyphens w:val="0"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b/>
          <w:i/>
          <w:spacing w:val="-8"/>
          <w:sz w:val="28"/>
          <w:szCs w:val="28"/>
          <w:lang w:eastAsia="en-US"/>
        </w:rPr>
      </w:pPr>
    </w:p>
    <w:p w:rsidR="00696679" w:rsidRPr="00696679" w:rsidRDefault="00696679" w:rsidP="00696679">
      <w:pPr>
        <w:shd w:val="clear" w:color="auto" w:fill="FFFFFF"/>
        <w:suppressAutoHyphens w:val="0"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b/>
          <w:i/>
          <w:spacing w:val="-8"/>
          <w:sz w:val="28"/>
          <w:szCs w:val="28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pacing w:val="-8"/>
          <w:sz w:val="28"/>
          <w:szCs w:val="28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pacing w:val="-8"/>
          <w:sz w:val="28"/>
          <w:szCs w:val="28"/>
          <w:lang w:eastAsia="en-US"/>
        </w:rPr>
      </w:pPr>
    </w:p>
    <w:p w:rsidR="00696679" w:rsidRPr="00696679" w:rsidRDefault="00696679" w:rsidP="00696679">
      <w:pPr>
        <w:suppressAutoHyphens w:val="0"/>
        <w:spacing w:after="200" w:line="276" w:lineRule="auto"/>
        <w:jc w:val="center"/>
        <w:rPr>
          <w:rFonts w:eastAsiaTheme="minorHAnsi"/>
          <w:color w:val="auto"/>
          <w:lang w:eastAsia="en-US"/>
        </w:rPr>
      </w:pPr>
      <w:r w:rsidRPr="00696679">
        <w:rPr>
          <w:rFonts w:eastAsiaTheme="minorHAnsi"/>
          <w:color w:val="auto"/>
          <w:lang w:eastAsia="en-US"/>
        </w:rPr>
        <w:t>Кочергино 2024</w:t>
      </w:r>
      <w:bookmarkStart w:id="2" w:name="p_15"/>
      <w:bookmarkEnd w:id="2"/>
    </w:p>
    <w:p w:rsidR="00804AF6" w:rsidRDefault="007E5DA1">
      <w:pPr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C5" w:rsidRDefault="004736C5">
      <w:pPr>
        <w:jc w:val="center"/>
        <w:rPr>
          <w:b/>
          <w:color w:val="auto"/>
          <w:sz w:val="28"/>
          <w:szCs w:val="28"/>
        </w:rPr>
      </w:pPr>
    </w:p>
    <w:p w:rsidR="00325A7F" w:rsidRDefault="00804AF6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АДМИНИСТРАЦИЯ   </w:t>
      </w:r>
      <w:r w:rsidR="004F7896">
        <w:rPr>
          <w:b/>
          <w:color w:val="auto"/>
          <w:sz w:val="28"/>
          <w:szCs w:val="28"/>
        </w:rPr>
        <w:t>КОЧЕРГИНСКОГО</w:t>
      </w:r>
      <w:r>
        <w:rPr>
          <w:b/>
          <w:color w:val="auto"/>
          <w:sz w:val="28"/>
          <w:szCs w:val="28"/>
        </w:rPr>
        <w:t xml:space="preserve"> СЕЛЬСОВЕТА </w:t>
      </w:r>
    </w:p>
    <w:p w:rsidR="00804AF6" w:rsidRDefault="00804AF6">
      <w:pPr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КУРАГИНСКОГО РАЙОНА КРАСНОЯРСКОГО КРАЯ</w:t>
      </w:r>
    </w:p>
    <w:p w:rsidR="00804AF6" w:rsidRDefault="00804AF6">
      <w:pPr>
        <w:pStyle w:val="14"/>
        <w:keepNext/>
        <w:keepLines/>
        <w:shd w:val="clear" w:color="auto" w:fill="auto"/>
        <w:spacing w:before="0" w:line="480" w:lineRule="auto"/>
        <w:jc w:val="center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End w:id="0"/>
      <w:r>
        <w:rPr>
          <w:color w:val="auto"/>
          <w:sz w:val="28"/>
          <w:szCs w:val="28"/>
        </w:rPr>
        <w:t>ПОСТАНОВЛЕНИЕ</w:t>
      </w:r>
    </w:p>
    <w:p w:rsidR="00804AF6" w:rsidRPr="00DB6009" w:rsidRDefault="006E2E2F" w:rsidP="00DB6009">
      <w:pPr>
        <w:jc w:val="center"/>
        <w:rPr>
          <w:color w:val="auto"/>
          <w:sz w:val="28"/>
          <w:szCs w:val="28"/>
        </w:rPr>
        <w:sectPr w:rsidR="00804AF6" w:rsidRPr="00DB6009">
          <w:pgSz w:w="11906" w:h="16838"/>
          <w:pgMar w:top="611" w:right="565" w:bottom="1029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>25</w:t>
      </w:r>
      <w:r w:rsidR="007E5DA1">
        <w:rPr>
          <w:sz w:val="28"/>
          <w:szCs w:val="28"/>
        </w:rPr>
        <w:t>.12.2024</w:t>
      </w:r>
      <w:r>
        <w:rPr>
          <w:sz w:val="28"/>
          <w:szCs w:val="28"/>
        </w:rPr>
        <w:t xml:space="preserve">                               </w:t>
      </w:r>
      <w:r w:rsidR="00DB6009">
        <w:rPr>
          <w:sz w:val="28"/>
          <w:szCs w:val="28"/>
        </w:rPr>
        <w:t xml:space="preserve">      </w:t>
      </w:r>
      <w:r w:rsidR="00804AF6" w:rsidRPr="00DB6009">
        <w:rPr>
          <w:sz w:val="28"/>
          <w:szCs w:val="28"/>
        </w:rPr>
        <w:t xml:space="preserve">с. </w:t>
      </w:r>
      <w:r w:rsidR="004F7896">
        <w:rPr>
          <w:sz w:val="28"/>
          <w:szCs w:val="28"/>
        </w:rPr>
        <w:t>Кочергино</w:t>
      </w:r>
      <w:r w:rsidR="00804AF6" w:rsidRPr="00DB6009">
        <w:rPr>
          <w:color w:val="auto"/>
          <w:sz w:val="28"/>
          <w:szCs w:val="28"/>
        </w:rPr>
        <w:tab/>
      </w:r>
      <w:r w:rsidR="00804AF6" w:rsidRPr="00DB6009">
        <w:rPr>
          <w:color w:val="auto"/>
          <w:sz w:val="28"/>
          <w:szCs w:val="28"/>
        </w:rPr>
        <w:tab/>
      </w:r>
      <w:r w:rsidR="00804AF6" w:rsidRPr="00DB6009">
        <w:rPr>
          <w:color w:val="auto"/>
          <w:sz w:val="28"/>
          <w:szCs w:val="28"/>
        </w:rPr>
        <w:tab/>
        <w:t xml:space="preserve">       </w:t>
      </w:r>
      <w:r>
        <w:rPr>
          <w:color w:val="auto"/>
          <w:sz w:val="28"/>
          <w:szCs w:val="28"/>
        </w:rPr>
        <w:t xml:space="preserve">      </w:t>
      </w:r>
      <w:r w:rsidR="00804AF6" w:rsidRPr="00DB6009">
        <w:rPr>
          <w:color w:val="auto"/>
          <w:sz w:val="28"/>
          <w:szCs w:val="28"/>
        </w:rPr>
        <w:t xml:space="preserve">     №</w:t>
      </w:r>
      <w:r w:rsidR="00DB60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26</w:t>
      </w:r>
      <w:r w:rsidR="00804AF6" w:rsidRPr="00DB6009">
        <w:rPr>
          <w:color w:val="auto"/>
          <w:sz w:val="28"/>
          <w:szCs w:val="28"/>
        </w:rPr>
        <w:t>-п</w:t>
      </w:r>
      <w:r w:rsidR="00804AF6" w:rsidRPr="00DB6009">
        <w:rPr>
          <w:color w:val="auto"/>
          <w:sz w:val="28"/>
          <w:szCs w:val="28"/>
        </w:rPr>
        <w:tab/>
      </w:r>
    </w:p>
    <w:p w:rsidR="00804AF6" w:rsidRPr="00DB6009" w:rsidRDefault="00804AF6">
      <w:pPr>
        <w:rPr>
          <w:sz w:val="28"/>
          <w:szCs w:val="28"/>
        </w:rPr>
        <w:sectPr w:rsidR="00804AF6" w:rsidRPr="00DB6009">
          <w:type w:val="continuous"/>
          <w:pgSz w:w="11906" w:h="16838"/>
          <w:pgMar w:top="611" w:right="0" w:bottom="1029" w:left="0" w:header="720" w:footer="720" w:gutter="0"/>
          <w:cols w:space="720"/>
          <w:docGrid w:linePitch="600" w:charSpace="32768"/>
        </w:sectPr>
      </w:pPr>
      <w:r w:rsidRPr="00DB6009">
        <w:rPr>
          <w:color w:val="auto"/>
          <w:sz w:val="28"/>
          <w:szCs w:val="28"/>
        </w:rPr>
        <w:lastRenderedPageBreak/>
        <w:t xml:space="preserve"> </w:t>
      </w:r>
    </w:p>
    <w:p w:rsidR="00804AF6" w:rsidRPr="00DB6009" w:rsidRDefault="00804AF6">
      <w:pPr>
        <w:autoSpaceDE w:val="0"/>
        <w:rPr>
          <w:sz w:val="28"/>
          <w:szCs w:val="28"/>
        </w:rPr>
      </w:pPr>
      <w:r w:rsidRPr="00DB6009">
        <w:rPr>
          <w:sz w:val="28"/>
          <w:szCs w:val="28"/>
        </w:rPr>
        <w:lastRenderedPageBreak/>
        <w:t xml:space="preserve">Об утверждении перечня главных </w:t>
      </w:r>
    </w:p>
    <w:p w:rsidR="00804AF6" w:rsidRPr="00DB6009" w:rsidRDefault="00804AF6">
      <w:pPr>
        <w:autoSpaceDE w:val="0"/>
        <w:rPr>
          <w:sz w:val="28"/>
          <w:szCs w:val="28"/>
        </w:rPr>
      </w:pPr>
      <w:r w:rsidRPr="00DB6009">
        <w:rPr>
          <w:sz w:val="28"/>
          <w:szCs w:val="28"/>
        </w:rPr>
        <w:t xml:space="preserve">администраторов </w:t>
      </w:r>
      <w:proofErr w:type="gramStart"/>
      <w:r w:rsidRPr="00DB6009">
        <w:rPr>
          <w:sz w:val="28"/>
          <w:szCs w:val="28"/>
        </w:rPr>
        <w:t>доходов  бюджета</w:t>
      </w:r>
      <w:proofErr w:type="gramEnd"/>
      <w:r w:rsidRPr="00DB6009">
        <w:rPr>
          <w:sz w:val="28"/>
          <w:szCs w:val="28"/>
        </w:rPr>
        <w:t xml:space="preserve"> </w:t>
      </w:r>
    </w:p>
    <w:p w:rsidR="00804AF6" w:rsidRPr="00DB6009" w:rsidRDefault="00804AF6">
      <w:pPr>
        <w:autoSpaceDE w:val="0"/>
        <w:rPr>
          <w:color w:val="auto"/>
          <w:sz w:val="28"/>
          <w:szCs w:val="28"/>
        </w:rPr>
      </w:pPr>
      <w:r w:rsidRPr="00DB6009">
        <w:rPr>
          <w:sz w:val="28"/>
          <w:szCs w:val="28"/>
        </w:rPr>
        <w:t xml:space="preserve">муниципального образования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Pr="00DB6009">
        <w:rPr>
          <w:sz w:val="28"/>
          <w:szCs w:val="28"/>
        </w:rPr>
        <w:t xml:space="preserve"> сельсовет </w:t>
      </w:r>
    </w:p>
    <w:p w:rsidR="00804AF6" w:rsidRPr="00DB6009" w:rsidRDefault="00804AF6">
      <w:pPr>
        <w:autoSpaceDE w:val="0"/>
        <w:rPr>
          <w:color w:val="auto"/>
          <w:sz w:val="28"/>
          <w:szCs w:val="28"/>
        </w:rPr>
      </w:pPr>
    </w:p>
    <w:p w:rsidR="00804AF6" w:rsidRPr="00DB6009" w:rsidRDefault="00804AF6">
      <w:pPr>
        <w:autoSpaceDE w:val="0"/>
        <w:ind w:firstLine="720"/>
        <w:jc w:val="both"/>
        <w:rPr>
          <w:sz w:val="28"/>
          <w:szCs w:val="28"/>
        </w:rPr>
      </w:pPr>
      <w:r w:rsidRPr="00DB6009">
        <w:rPr>
          <w:sz w:val="28"/>
          <w:szCs w:val="28"/>
        </w:rPr>
        <w:t xml:space="preserve">В соответствии с </w:t>
      </w:r>
      <w:hyperlink r:id="rId6" w:history="1">
        <w:r w:rsidRPr="00DB6009">
          <w:rPr>
            <w:rStyle w:val="a3"/>
            <w:sz w:val="28"/>
            <w:szCs w:val="28"/>
          </w:rPr>
          <w:t>пунктом 3.2 статьи 160.1</w:t>
        </w:r>
      </w:hyperlink>
      <w:r w:rsidRPr="00DB6009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proofErr w:type="spellStart"/>
      <w:r w:rsidR="004F7896">
        <w:rPr>
          <w:sz w:val="28"/>
          <w:szCs w:val="28"/>
        </w:rPr>
        <w:t>Кочергинского</w:t>
      </w:r>
      <w:proofErr w:type="spellEnd"/>
      <w:r w:rsidRPr="00DB6009">
        <w:rPr>
          <w:sz w:val="28"/>
          <w:szCs w:val="28"/>
        </w:rPr>
        <w:t xml:space="preserve"> сельсовета, решением </w:t>
      </w:r>
      <w:proofErr w:type="spellStart"/>
      <w:r w:rsidR="004F7896">
        <w:rPr>
          <w:sz w:val="28"/>
          <w:szCs w:val="28"/>
        </w:rPr>
        <w:t>Кочергинского</w:t>
      </w:r>
      <w:proofErr w:type="spellEnd"/>
      <w:r w:rsidRPr="00DB6009">
        <w:rPr>
          <w:sz w:val="28"/>
          <w:szCs w:val="28"/>
        </w:rPr>
        <w:t xml:space="preserve"> сельского</w:t>
      </w:r>
      <w:r w:rsidR="00325A7F">
        <w:rPr>
          <w:sz w:val="28"/>
          <w:szCs w:val="28"/>
        </w:rPr>
        <w:t xml:space="preserve"> Совета депутатов от </w:t>
      </w:r>
      <w:r w:rsidR="004F7896">
        <w:rPr>
          <w:sz w:val="28"/>
          <w:szCs w:val="28"/>
        </w:rPr>
        <w:t>13</w:t>
      </w:r>
      <w:r w:rsidR="00325A7F">
        <w:rPr>
          <w:sz w:val="28"/>
          <w:szCs w:val="28"/>
        </w:rPr>
        <w:t>.0</w:t>
      </w:r>
      <w:r w:rsidR="004F7896">
        <w:rPr>
          <w:sz w:val="28"/>
          <w:szCs w:val="28"/>
        </w:rPr>
        <w:t>4</w:t>
      </w:r>
      <w:r w:rsidR="00325A7F">
        <w:rPr>
          <w:sz w:val="28"/>
          <w:szCs w:val="28"/>
        </w:rPr>
        <w:t>.201</w:t>
      </w:r>
      <w:r w:rsidR="004F7896">
        <w:rPr>
          <w:sz w:val="28"/>
          <w:szCs w:val="28"/>
        </w:rPr>
        <w:t>6</w:t>
      </w:r>
      <w:r w:rsidR="00325A7F">
        <w:rPr>
          <w:sz w:val="28"/>
          <w:szCs w:val="28"/>
        </w:rPr>
        <w:t xml:space="preserve"> №</w:t>
      </w:r>
      <w:r w:rsidR="004F7896">
        <w:rPr>
          <w:sz w:val="28"/>
          <w:szCs w:val="28"/>
        </w:rPr>
        <w:t>8</w:t>
      </w:r>
      <w:r w:rsidR="00325A7F">
        <w:rPr>
          <w:sz w:val="28"/>
          <w:szCs w:val="28"/>
        </w:rPr>
        <w:t>-</w:t>
      </w:r>
      <w:r w:rsidR="004F7896">
        <w:rPr>
          <w:sz w:val="28"/>
          <w:szCs w:val="28"/>
        </w:rPr>
        <w:t>1</w:t>
      </w:r>
      <w:r w:rsidR="00325A7F">
        <w:rPr>
          <w:sz w:val="28"/>
          <w:szCs w:val="28"/>
        </w:rPr>
        <w:t>4-</w:t>
      </w:r>
      <w:r w:rsidRPr="00DB6009">
        <w:rPr>
          <w:sz w:val="28"/>
          <w:szCs w:val="28"/>
        </w:rPr>
        <w:t xml:space="preserve">р «О бюджетном процессе в муниципальном образовании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Pr="00DB6009">
        <w:rPr>
          <w:sz w:val="28"/>
          <w:szCs w:val="28"/>
        </w:rPr>
        <w:t xml:space="preserve"> сельсовет» ПОСТАНОВЛЯЮ:</w:t>
      </w:r>
    </w:p>
    <w:p w:rsidR="00804AF6" w:rsidRPr="00DB6009" w:rsidRDefault="00804AF6">
      <w:pPr>
        <w:tabs>
          <w:tab w:val="left" w:pos="709"/>
        </w:tabs>
        <w:rPr>
          <w:sz w:val="28"/>
          <w:szCs w:val="28"/>
        </w:rPr>
      </w:pPr>
      <w:r w:rsidRPr="00DB6009">
        <w:rPr>
          <w:sz w:val="28"/>
          <w:szCs w:val="28"/>
        </w:rPr>
        <w:tab/>
        <w:t xml:space="preserve">1.Утвердить перечень </w:t>
      </w:r>
      <w:r w:rsidR="00325A7F">
        <w:rPr>
          <w:sz w:val="28"/>
          <w:szCs w:val="28"/>
        </w:rPr>
        <w:t xml:space="preserve">главных администраторов доходов </w:t>
      </w:r>
      <w:r w:rsidRPr="00DB6009"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4F7896">
        <w:rPr>
          <w:sz w:val="28"/>
          <w:szCs w:val="28"/>
        </w:rPr>
        <w:t>Кочергинский</w:t>
      </w:r>
      <w:proofErr w:type="spellEnd"/>
      <w:r w:rsidR="00325A7F">
        <w:rPr>
          <w:sz w:val="28"/>
          <w:szCs w:val="28"/>
        </w:rPr>
        <w:t xml:space="preserve"> </w:t>
      </w:r>
      <w:r w:rsidRPr="00DB6009">
        <w:rPr>
          <w:sz w:val="28"/>
          <w:szCs w:val="28"/>
        </w:rPr>
        <w:t xml:space="preserve"> сельсовет</w:t>
      </w:r>
      <w:proofErr w:type="gramEnd"/>
      <w:r w:rsidRPr="00DB6009">
        <w:rPr>
          <w:sz w:val="28"/>
          <w:szCs w:val="28"/>
        </w:rPr>
        <w:t xml:space="preserve">  бюджета согласно приложению.</w:t>
      </w:r>
    </w:p>
    <w:p w:rsidR="00804AF6" w:rsidRPr="00DB6009" w:rsidRDefault="00804AF6">
      <w:pPr>
        <w:tabs>
          <w:tab w:val="left" w:pos="709"/>
        </w:tabs>
        <w:jc w:val="both"/>
        <w:rPr>
          <w:sz w:val="28"/>
          <w:szCs w:val="28"/>
        </w:rPr>
      </w:pPr>
      <w:r w:rsidRPr="00DB6009">
        <w:rPr>
          <w:sz w:val="28"/>
          <w:szCs w:val="28"/>
        </w:rPr>
        <w:tab/>
      </w:r>
      <w:r w:rsidRPr="00325A7F">
        <w:rPr>
          <w:sz w:val="28"/>
          <w:szCs w:val="28"/>
        </w:rPr>
        <w:t xml:space="preserve">2.Установить, что в случаях изменения состава и (или) функций главных администраторов доходов муниципального образования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Pr="00325A7F">
        <w:rPr>
          <w:sz w:val="28"/>
          <w:szCs w:val="28"/>
        </w:rPr>
        <w:t xml:space="preserve"> сельсовет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Pr="00325A7F">
        <w:rPr>
          <w:sz w:val="28"/>
          <w:szCs w:val="28"/>
        </w:rPr>
        <w:t xml:space="preserve"> сельсовет  бюджета закрепление видов (подвидов) доходов бюджета за главными администраторами доходов районного бюджета, являющимися органами местного самоуправления муниципального образования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Pr="00325A7F">
        <w:rPr>
          <w:sz w:val="28"/>
          <w:szCs w:val="28"/>
        </w:rPr>
        <w:t xml:space="preserve"> сельсовет, осуществляется правовыми актами </w:t>
      </w:r>
      <w:r w:rsidR="0093237F" w:rsidRPr="00325A7F">
        <w:rPr>
          <w:sz w:val="28"/>
          <w:szCs w:val="28"/>
        </w:rPr>
        <w:t xml:space="preserve">муниципального образования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="0093237F" w:rsidRPr="00325A7F">
        <w:rPr>
          <w:sz w:val="28"/>
          <w:szCs w:val="28"/>
        </w:rPr>
        <w:t xml:space="preserve"> сельсовет.</w:t>
      </w:r>
    </w:p>
    <w:p w:rsidR="00804AF6" w:rsidRPr="00DB6009" w:rsidRDefault="00804AF6">
      <w:pPr>
        <w:autoSpaceDE w:val="0"/>
        <w:ind w:firstLine="708"/>
        <w:jc w:val="both"/>
        <w:rPr>
          <w:sz w:val="28"/>
          <w:szCs w:val="28"/>
        </w:rPr>
      </w:pPr>
      <w:r w:rsidRPr="00DB6009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804AF6" w:rsidRPr="00DB6009" w:rsidRDefault="00804AF6">
      <w:pPr>
        <w:autoSpaceDE w:val="0"/>
        <w:ind w:firstLine="708"/>
        <w:jc w:val="both"/>
        <w:rPr>
          <w:sz w:val="28"/>
          <w:szCs w:val="28"/>
        </w:rPr>
      </w:pPr>
      <w:r w:rsidRPr="00DB6009">
        <w:rPr>
          <w:sz w:val="28"/>
          <w:szCs w:val="28"/>
        </w:rPr>
        <w:t xml:space="preserve">4.Постановление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</w:t>
      </w:r>
      <w:proofErr w:type="gramStart"/>
      <w:r w:rsidRPr="00DB6009">
        <w:rPr>
          <w:sz w:val="28"/>
          <w:szCs w:val="28"/>
        </w:rPr>
        <w:t>бюджета  муниципального</w:t>
      </w:r>
      <w:proofErr w:type="gramEnd"/>
      <w:r w:rsidRPr="00DB6009">
        <w:rPr>
          <w:sz w:val="28"/>
          <w:szCs w:val="28"/>
        </w:rPr>
        <w:t xml:space="preserve"> </w:t>
      </w:r>
      <w:r w:rsidRPr="00DB6009">
        <w:rPr>
          <w:sz w:val="28"/>
          <w:szCs w:val="28"/>
        </w:rPr>
        <w:lastRenderedPageBreak/>
        <w:t xml:space="preserve">образования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Pr="00DB6009">
        <w:rPr>
          <w:sz w:val="28"/>
          <w:szCs w:val="28"/>
        </w:rPr>
        <w:t xml:space="preserve"> сельсовет, начиная с бюджета на 202</w:t>
      </w:r>
      <w:r w:rsidR="007E5DA1">
        <w:rPr>
          <w:sz w:val="28"/>
          <w:szCs w:val="28"/>
        </w:rPr>
        <w:t>5</w:t>
      </w:r>
      <w:r w:rsidRPr="00DB6009">
        <w:rPr>
          <w:sz w:val="28"/>
          <w:szCs w:val="28"/>
        </w:rPr>
        <w:t xml:space="preserve"> год и плановый период 202</w:t>
      </w:r>
      <w:r w:rsidR="007E5DA1">
        <w:rPr>
          <w:sz w:val="28"/>
          <w:szCs w:val="28"/>
        </w:rPr>
        <w:t>6</w:t>
      </w:r>
      <w:r w:rsidRPr="00DB6009">
        <w:rPr>
          <w:sz w:val="28"/>
          <w:szCs w:val="28"/>
        </w:rPr>
        <w:t>–202</w:t>
      </w:r>
      <w:r w:rsidR="007E5DA1">
        <w:rPr>
          <w:sz w:val="28"/>
          <w:szCs w:val="28"/>
        </w:rPr>
        <w:t>7</w:t>
      </w:r>
      <w:r w:rsidRPr="00DB6009">
        <w:rPr>
          <w:sz w:val="28"/>
          <w:szCs w:val="28"/>
        </w:rPr>
        <w:t xml:space="preserve"> годов.</w:t>
      </w:r>
    </w:p>
    <w:p w:rsidR="00DB6009" w:rsidRPr="00DB6009" w:rsidRDefault="00DB6009" w:rsidP="0009703C">
      <w:pPr>
        <w:autoSpaceDE w:val="0"/>
        <w:ind w:firstLine="708"/>
        <w:jc w:val="both"/>
        <w:rPr>
          <w:sz w:val="28"/>
          <w:szCs w:val="28"/>
          <w:lang w:eastAsia="ru-RU"/>
        </w:rPr>
      </w:pPr>
      <w:r w:rsidRPr="003A3907">
        <w:rPr>
          <w:sz w:val="28"/>
          <w:szCs w:val="28"/>
          <w:lang w:eastAsia="ru-RU"/>
        </w:rPr>
        <w:t>5.Признать</w:t>
      </w:r>
      <w:r w:rsidR="007E5DA1">
        <w:rPr>
          <w:sz w:val="28"/>
          <w:szCs w:val="28"/>
          <w:lang w:eastAsia="ru-RU"/>
        </w:rPr>
        <w:t xml:space="preserve"> утратившим силу с 1 января 2025</w:t>
      </w:r>
      <w:r w:rsidRPr="003A3907">
        <w:rPr>
          <w:sz w:val="28"/>
          <w:szCs w:val="28"/>
          <w:lang w:eastAsia="ru-RU"/>
        </w:rPr>
        <w:t xml:space="preserve"> года постановление администрации </w:t>
      </w:r>
      <w:proofErr w:type="spellStart"/>
      <w:proofErr w:type="gramStart"/>
      <w:r w:rsidR="004F7896">
        <w:rPr>
          <w:sz w:val="28"/>
          <w:szCs w:val="28"/>
          <w:lang w:eastAsia="ru-RU"/>
        </w:rPr>
        <w:t>Кочергинского</w:t>
      </w:r>
      <w:proofErr w:type="spellEnd"/>
      <w:r w:rsidR="003A3907">
        <w:rPr>
          <w:sz w:val="28"/>
          <w:szCs w:val="28"/>
          <w:lang w:eastAsia="ru-RU"/>
        </w:rPr>
        <w:t xml:space="preserve"> </w:t>
      </w:r>
      <w:r w:rsidR="0009703C" w:rsidRPr="003A3907">
        <w:rPr>
          <w:sz w:val="28"/>
          <w:szCs w:val="28"/>
          <w:lang w:eastAsia="ru-RU"/>
        </w:rPr>
        <w:t xml:space="preserve"> сельсовета</w:t>
      </w:r>
      <w:proofErr w:type="gramEnd"/>
      <w:r w:rsidRPr="003A3907">
        <w:rPr>
          <w:sz w:val="28"/>
          <w:szCs w:val="28"/>
          <w:lang w:eastAsia="ru-RU"/>
        </w:rPr>
        <w:t xml:space="preserve"> о</w:t>
      </w:r>
      <w:r w:rsidR="004736C5">
        <w:rPr>
          <w:sz w:val="28"/>
          <w:szCs w:val="28"/>
          <w:lang w:eastAsia="ru-RU"/>
        </w:rPr>
        <w:t>т 27</w:t>
      </w:r>
      <w:r w:rsidR="003A3907">
        <w:rPr>
          <w:sz w:val="28"/>
          <w:szCs w:val="28"/>
          <w:lang w:eastAsia="ru-RU"/>
        </w:rPr>
        <w:t>.12.202</w:t>
      </w:r>
      <w:r w:rsidR="007E5DA1">
        <w:rPr>
          <w:sz w:val="28"/>
          <w:szCs w:val="28"/>
          <w:lang w:eastAsia="ru-RU"/>
        </w:rPr>
        <w:t>3 № 30</w:t>
      </w:r>
      <w:r w:rsidRPr="003A3907">
        <w:rPr>
          <w:sz w:val="28"/>
          <w:szCs w:val="28"/>
          <w:lang w:eastAsia="ru-RU"/>
        </w:rPr>
        <w:t>-п «</w:t>
      </w:r>
      <w:r w:rsidRPr="003A3907">
        <w:rPr>
          <w:sz w:val="28"/>
          <w:szCs w:val="28"/>
        </w:rPr>
        <w:t xml:space="preserve">Об утверждении перечня главных администраторов доходов  бюджета муниципального образования </w:t>
      </w:r>
      <w:proofErr w:type="spellStart"/>
      <w:r w:rsidR="004F7896">
        <w:rPr>
          <w:sz w:val="28"/>
          <w:szCs w:val="28"/>
        </w:rPr>
        <w:t>Кочергинский</w:t>
      </w:r>
      <w:proofErr w:type="spellEnd"/>
      <w:r w:rsidRPr="003A3907">
        <w:rPr>
          <w:sz w:val="28"/>
          <w:szCs w:val="28"/>
        </w:rPr>
        <w:t xml:space="preserve"> сельсовет </w:t>
      </w:r>
      <w:r w:rsidRPr="003A3907">
        <w:rPr>
          <w:sz w:val="28"/>
          <w:szCs w:val="28"/>
          <w:lang w:eastAsia="ru-RU"/>
        </w:rPr>
        <w:t>».</w:t>
      </w:r>
    </w:p>
    <w:p w:rsidR="00DB6009" w:rsidRPr="00DB6009" w:rsidRDefault="00DB6009">
      <w:pPr>
        <w:autoSpaceDE w:val="0"/>
        <w:ind w:firstLine="708"/>
        <w:jc w:val="both"/>
        <w:rPr>
          <w:sz w:val="28"/>
          <w:szCs w:val="28"/>
        </w:rPr>
      </w:pPr>
    </w:p>
    <w:p w:rsidR="00804AF6" w:rsidRPr="00DB6009" w:rsidRDefault="00804AF6">
      <w:pPr>
        <w:autoSpaceDE w:val="0"/>
        <w:jc w:val="both"/>
        <w:rPr>
          <w:sz w:val="28"/>
          <w:szCs w:val="28"/>
        </w:rPr>
      </w:pPr>
    </w:p>
    <w:p w:rsidR="00804AF6" w:rsidRPr="00DB6009" w:rsidRDefault="00804AF6">
      <w:pPr>
        <w:autoSpaceDE w:val="0"/>
        <w:jc w:val="both"/>
        <w:rPr>
          <w:sz w:val="28"/>
          <w:szCs w:val="28"/>
        </w:rPr>
      </w:pPr>
    </w:p>
    <w:p w:rsidR="00804AF6" w:rsidRPr="00DB6009" w:rsidRDefault="007E5DA1" w:rsidP="009323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4AF6" w:rsidRPr="00DB6009">
        <w:rPr>
          <w:sz w:val="28"/>
          <w:szCs w:val="28"/>
        </w:rPr>
        <w:t xml:space="preserve"> с</w:t>
      </w:r>
      <w:r w:rsidR="004736C5">
        <w:rPr>
          <w:sz w:val="28"/>
          <w:szCs w:val="28"/>
        </w:rPr>
        <w:t>ельсовета</w:t>
      </w:r>
      <w:r w:rsidR="004736C5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09703C">
        <w:rPr>
          <w:sz w:val="28"/>
          <w:szCs w:val="28"/>
        </w:rPr>
        <w:t xml:space="preserve">                  </w:t>
      </w:r>
      <w:r w:rsidR="0093237F" w:rsidRPr="00DB6009">
        <w:rPr>
          <w:sz w:val="28"/>
          <w:szCs w:val="28"/>
        </w:rPr>
        <w:t xml:space="preserve"> </w:t>
      </w:r>
      <w:proofErr w:type="spellStart"/>
      <w:r w:rsidR="004736C5">
        <w:rPr>
          <w:sz w:val="28"/>
          <w:szCs w:val="28"/>
        </w:rPr>
        <w:t>М.Н.Новикова</w:t>
      </w:r>
      <w:proofErr w:type="spellEnd"/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0008EC" w:rsidRPr="00DB6009" w:rsidRDefault="00804AF6">
      <w:pPr>
        <w:rPr>
          <w:sz w:val="28"/>
          <w:szCs w:val="28"/>
        </w:rPr>
      </w:pPr>
      <w:r w:rsidRPr="00DB6009">
        <w:br w:type="page"/>
      </w:r>
    </w:p>
    <w:tbl>
      <w:tblPr>
        <w:tblpPr w:leftFromText="180" w:rightFromText="180" w:horzAnchor="page" w:tblpX="393" w:tblpY="-375"/>
        <w:tblW w:w="11023" w:type="dxa"/>
        <w:tblLook w:val="04A0" w:firstRow="1" w:lastRow="0" w:firstColumn="1" w:lastColumn="0" w:noHBand="0" w:noVBand="1"/>
      </w:tblPr>
      <w:tblGrid>
        <w:gridCol w:w="913"/>
        <w:gridCol w:w="1872"/>
        <w:gridCol w:w="2642"/>
        <w:gridCol w:w="5596"/>
      </w:tblGrid>
      <w:tr w:rsidR="000008EC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756A05">
            <w:pPr>
              <w:suppressAutoHyphens w:val="0"/>
              <w:jc w:val="right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 xml:space="preserve">Приложение к постановлению </w:t>
            </w:r>
            <w:r w:rsidRPr="000008EC">
              <w:rPr>
                <w:color w:val="auto"/>
                <w:lang w:eastAsia="ru-RU"/>
              </w:rPr>
              <w:br/>
              <w:t xml:space="preserve">администрации </w:t>
            </w:r>
            <w:proofErr w:type="spellStart"/>
            <w:r w:rsidRPr="000008EC">
              <w:rPr>
                <w:color w:val="auto"/>
                <w:lang w:eastAsia="ru-RU"/>
              </w:rPr>
              <w:t>Кочергинского</w:t>
            </w:r>
            <w:proofErr w:type="spellEnd"/>
            <w:r w:rsidRPr="000008EC">
              <w:rPr>
                <w:color w:val="auto"/>
                <w:lang w:eastAsia="ru-RU"/>
              </w:rPr>
              <w:t xml:space="preserve"> сельсовета </w:t>
            </w:r>
            <w:r w:rsidRPr="000008EC">
              <w:rPr>
                <w:color w:val="auto"/>
                <w:lang w:eastAsia="ru-RU"/>
              </w:rPr>
              <w:br/>
              <w:t xml:space="preserve">от </w:t>
            </w:r>
            <w:r w:rsidR="00756A05">
              <w:rPr>
                <w:color w:val="auto"/>
                <w:lang w:eastAsia="ru-RU"/>
              </w:rPr>
              <w:t>25</w:t>
            </w:r>
            <w:r w:rsidRPr="000008EC">
              <w:rPr>
                <w:color w:val="auto"/>
                <w:lang w:eastAsia="ru-RU"/>
              </w:rPr>
              <w:t xml:space="preserve">.12.2024     № </w:t>
            </w:r>
            <w:r w:rsidR="00756A05">
              <w:rPr>
                <w:color w:val="auto"/>
                <w:lang w:eastAsia="ru-RU"/>
              </w:rPr>
              <w:t>26</w:t>
            </w:r>
            <w:r w:rsidRPr="000008EC">
              <w:rPr>
                <w:color w:val="auto"/>
                <w:lang w:eastAsia="ru-RU"/>
              </w:rPr>
              <w:t xml:space="preserve">-п  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right"/>
              <w:rPr>
                <w:color w:val="auto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0008EC" w:rsidRPr="000008EC" w:rsidTr="0059095B">
        <w:trPr>
          <w:trHeight w:val="930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 xml:space="preserve"> Перечень главных администраторов доходов бюджета администрации </w:t>
            </w:r>
            <w:proofErr w:type="spellStart"/>
            <w:r w:rsidRPr="000008EC">
              <w:rPr>
                <w:b/>
                <w:bCs/>
                <w:color w:val="auto"/>
                <w:lang w:eastAsia="ru-RU"/>
              </w:rPr>
              <w:t>Кочергинского</w:t>
            </w:r>
            <w:proofErr w:type="spellEnd"/>
            <w:r w:rsidRPr="000008EC">
              <w:rPr>
                <w:b/>
                <w:bCs/>
                <w:color w:val="auto"/>
                <w:lang w:eastAsia="ru-RU"/>
              </w:rPr>
              <w:t xml:space="preserve"> сельсовета  </w:t>
            </w:r>
          </w:p>
        </w:tc>
      </w:tr>
      <w:tr w:rsidR="000008EC" w:rsidRPr="000008EC" w:rsidTr="0059095B">
        <w:trPr>
          <w:trHeight w:val="14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№ строки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Код глав-</w:t>
            </w:r>
            <w:proofErr w:type="spellStart"/>
            <w:r w:rsidRPr="000008EC">
              <w:rPr>
                <w:color w:val="auto"/>
                <w:lang w:eastAsia="ru-RU"/>
              </w:rPr>
              <w:t>ного</w:t>
            </w:r>
            <w:proofErr w:type="spellEnd"/>
            <w:r w:rsidRPr="000008EC">
              <w:rPr>
                <w:color w:val="auto"/>
                <w:lang w:eastAsia="ru-RU"/>
              </w:rPr>
              <w:t xml:space="preserve"> администратора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Код классификации доходов бюджета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Наименование кода классификации доходов бюджета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182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Федеральная налоговая служба</w:t>
            </w:r>
          </w:p>
        </w:tc>
      </w:tr>
      <w:tr w:rsidR="000008EC" w:rsidRPr="000008EC" w:rsidTr="0059095B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10302231010000110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08EC" w:rsidRPr="000008EC" w:rsidTr="0059095B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10302241010000110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08EC">
              <w:rPr>
                <w:color w:val="auto"/>
                <w:lang w:eastAsia="ru-RU"/>
              </w:rPr>
              <w:t>инжекторных</w:t>
            </w:r>
            <w:proofErr w:type="spellEnd"/>
            <w:r w:rsidRPr="000008EC">
              <w:rPr>
                <w:color w:val="auto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08EC" w:rsidRPr="000008EC" w:rsidTr="0059095B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10302251010000110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08EC" w:rsidRPr="000008EC" w:rsidTr="0059095B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10302261010000110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095B" w:rsidRPr="000008EC" w:rsidTr="0059095B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lastRenderedPageBreak/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10102010011000110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10102010012100110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59095B" w:rsidRPr="000008EC" w:rsidTr="0059095B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10102010013000110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10102010014000110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59095B" w:rsidRPr="000008EC" w:rsidTr="0059095B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10102020011000110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095B" w:rsidRPr="000008EC" w:rsidTr="0059095B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10102020012100110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59095B" w:rsidRPr="000008EC" w:rsidTr="0059095B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10102020013000110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10102030011000110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095B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10102030012100110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10102030013000110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08EC" w:rsidRPr="000008EC" w:rsidTr="0059095B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10102040011000110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08EC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10503010011000110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10503010012100110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10601030101000110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095B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10601030102100110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</w:t>
            </w:r>
            <w:r w:rsidRPr="000008EC">
              <w:rPr>
                <w:color w:val="auto"/>
                <w:lang w:eastAsia="ru-RU"/>
              </w:rPr>
              <w:lastRenderedPageBreak/>
              <w:t>платежу)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lastRenderedPageBreak/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10601030103000110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9095B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10601030104000110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(прочие поступления)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10606033101000110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095B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10606033102100110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10606033103000110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9095B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10606033104000110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10606043101000110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9095B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10606043102100110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59095B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10606043104000110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9095B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10606043104000110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0008EC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182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11610129010000140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lastRenderedPageBreak/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439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 xml:space="preserve"> Агентство по обеспечению деятельности мировых судей Красноярского края</w:t>
            </w:r>
          </w:p>
        </w:tc>
      </w:tr>
      <w:tr w:rsidR="000008EC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439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116 0201002 0000 140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34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008EC">
              <w:rPr>
                <w:b/>
                <w:bCs/>
                <w:lang w:eastAsia="ru-RU"/>
              </w:rPr>
              <w:t>820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 xml:space="preserve">Администрация </w:t>
            </w:r>
            <w:proofErr w:type="spellStart"/>
            <w:r w:rsidRPr="000008EC">
              <w:rPr>
                <w:b/>
                <w:bCs/>
                <w:color w:val="auto"/>
                <w:lang w:eastAsia="ru-RU"/>
              </w:rPr>
              <w:t>Кочергинского</w:t>
            </w:r>
            <w:proofErr w:type="spellEnd"/>
            <w:r w:rsidRPr="000008EC">
              <w:rPr>
                <w:b/>
                <w:bCs/>
                <w:color w:val="auto"/>
                <w:lang w:eastAsia="ru-RU"/>
              </w:rPr>
              <w:t xml:space="preserve"> сельсовета</w:t>
            </w:r>
          </w:p>
        </w:tc>
      </w:tr>
      <w:tr w:rsidR="000008EC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108 0402001 1000 110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095B" w:rsidRPr="000008EC" w:rsidTr="0059095B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108 0402001 4000 110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0008EC">
              <w:rPr>
                <w:color w:val="auto"/>
                <w:lang w:eastAsia="ru-RU"/>
              </w:rPr>
              <w:br/>
              <w:t xml:space="preserve"> (прочие </w:t>
            </w:r>
            <w:proofErr w:type="spellStart"/>
            <w:r w:rsidRPr="000008EC">
              <w:rPr>
                <w:color w:val="auto"/>
                <w:lang w:eastAsia="ru-RU"/>
              </w:rPr>
              <w:t>посупления</w:t>
            </w:r>
            <w:proofErr w:type="spellEnd"/>
            <w:r w:rsidRPr="000008EC">
              <w:rPr>
                <w:color w:val="auto"/>
                <w:lang w:eastAsia="ru-RU"/>
              </w:rPr>
              <w:t>)</w:t>
            </w:r>
          </w:p>
        </w:tc>
      </w:tr>
      <w:tr w:rsidR="000008EC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111 0503510 0000 120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lang w:eastAsia="ru-RU"/>
              </w:rPr>
            </w:pPr>
            <w:r w:rsidRPr="000008EC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008EC" w:rsidRPr="000008EC" w:rsidTr="0059095B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113 0199510 0000 130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008EC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113 0206510 0000 130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113 0299510 0000 130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008EC" w:rsidRPr="000008EC" w:rsidTr="0059095B">
        <w:trPr>
          <w:trHeight w:val="13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114 0205310 0000 410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0008EC">
              <w:rPr>
                <w:color w:val="auto"/>
                <w:lang w:eastAsia="ru-RU"/>
              </w:rPr>
              <w:t>имцщества</w:t>
            </w:r>
            <w:proofErr w:type="spellEnd"/>
            <w:r w:rsidRPr="000008EC">
              <w:rPr>
                <w:color w:val="auto"/>
                <w:lang w:eastAsia="ru-RU"/>
              </w:rPr>
              <w:t xml:space="preserve"> муниципальных унитарных предприятий. в том числе казенных), в части реализации основных средств по указанному имуществу</w:t>
            </w:r>
          </w:p>
        </w:tc>
      </w:tr>
      <w:tr w:rsidR="000008EC" w:rsidRPr="000008EC" w:rsidTr="0059095B">
        <w:trPr>
          <w:trHeight w:val="14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114 0205310 0000 440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0008EC">
              <w:rPr>
                <w:color w:val="auto"/>
                <w:lang w:eastAsia="ru-RU"/>
              </w:rPr>
              <w:t>имцщества</w:t>
            </w:r>
            <w:proofErr w:type="spellEnd"/>
            <w:r w:rsidRPr="000008EC">
              <w:rPr>
                <w:color w:val="auto"/>
                <w:lang w:eastAsia="ru-RU"/>
              </w:rPr>
              <w:t xml:space="preserve"> муниципальных унитарных предприятий. в том числе казенных), в части реализации материальных запасов по указанному имуществу</w:t>
            </w:r>
          </w:p>
        </w:tc>
      </w:tr>
      <w:tr w:rsidR="000008EC" w:rsidRPr="000008EC" w:rsidTr="0059095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lastRenderedPageBreak/>
              <w:t>43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114 0602510 0000 430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08EC" w:rsidRPr="000008EC" w:rsidTr="0059095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11602020020000140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2"/>
                <w:szCs w:val="22"/>
                <w:lang w:eastAsia="ru-RU"/>
              </w:rPr>
            </w:pPr>
            <w:r w:rsidRPr="000008EC">
              <w:rPr>
                <w:color w:val="auto"/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008EC" w:rsidRPr="000008EC" w:rsidTr="0059095B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11607010100000140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2"/>
                <w:szCs w:val="22"/>
                <w:lang w:eastAsia="ru-RU"/>
              </w:rPr>
            </w:pPr>
            <w:r w:rsidRPr="000008EC">
              <w:rPr>
                <w:color w:val="auto"/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008EC" w:rsidRPr="000008EC" w:rsidTr="0059095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11610031100000140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2"/>
                <w:szCs w:val="22"/>
                <w:lang w:eastAsia="ru-RU"/>
              </w:rPr>
            </w:pPr>
            <w:r w:rsidRPr="000008EC">
              <w:rPr>
                <w:color w:val="auto"/>
                <w:sz w:val="22"/>
                <w:szCs w:val="22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008EC" w:rsidRPr="000008EC" w:rsidTr="0059095B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47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11610123010000140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2"/>
                <w:szCs w:val="22"/>
                <w:lang w:eastAsia="ru-RU"/>
              </w:rPr>
            </w:pPr>
            <w:r w:rsidRPr="000008EC">
              <w:rPr>
                <w:color w:val="auto"/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117 0105010 0000 180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49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117 0505010 0000 180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117 1403010 0000 150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0008EC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51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117 1503010 0001 150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0008EC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117 1503010 0002 150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53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118 01520 10 0000 150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2"/>
                <w:szCs w:val="22"/>
                <w:lang w:eastAsia="ru-RU"/>
              </w:rPr>
            </w:pPr>
            <w:r w:rsidRPr="000008EC">
              <w:rPr>
                <w:color w:val="auto"/>
                <w:sz w:val="22"/>
                <w:szCs w:val="22"/>
                <w:lang w:eastAsia="ru-RU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0008EC" w:rsidRPr="000008EC" w:rsidTr="0059095B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118 02500 10 0000 150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2"/>
                <w:szCs w:val="22"/>
                <w:lang w:eastAsia="ru-RU"/>
              </w:rPr>
            </w:pPr>
            <w:r w:rsidRPr="000008EC">
              <w:rPr>
                <w:color w:val="auto"/>
                <w:sz w:val="22"/>
                <w:szCs w:val="22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008EC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202 1500110 0000 150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008EC" w:rsidRPr="000008EC" w:rsidTr="0059095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56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202 2999910 7412 150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0008EC" w:rsidRPr="000008EC" w:rsidTr="0059095B">
        <w:trPr>
          <w:trHeight w:val="18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57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202 2999910 7497 150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Субсидии бюджетам муниципальных образований на мероприятия в области обеспечения капитального ремонта, реконструкции и строительства гидротехнических сооружений в рамках подпрограммы «Охрана окружающей среды,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0008EC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lastRenderedPageBreak/>
              <w:t>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202 2999910 7509 150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0008EC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59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202 2999910 7641 150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Субсидии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</w:tr>
      <w:tr w:rsidR="0059095B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202 3002410 7514 150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59095B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61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202 3511810 0000 150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095B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62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202 4999910 0000 150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008EC" w:rsidRPr="000008EC" w:rsidTr="0059095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63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204 05099 10 0000 150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sz w:val="22"/>
                <w:szCs w:val="22"/>
                <w:lang w:eastAsia="ru-RU"/>
              </w:rPr>
            </w:pPr>
            <w:r w:rsidRPr="000008EC">
              <w:rPr>
                <w:color w:val="auto"/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64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207 0503010 0000 150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008EC" w:rsidRPr="000008EC" w:rsidTr="0059095B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65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208 0500010 0000 150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08EC" w:rsidRPr="000008EC" w:rsidTr="0059095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b/>
                <w:bCs/>
                <w:color w:val="auto"/>
                <w:lang w:eastAsia="ru-RU"/>
              </w:rPr>
            </w:pPr>
            <w:r w:rsidRPr="000008EC">
              <w:rPr>
                <w:b/>
                <w:bCs/>
                <w:color w:val="auto"/>
                <w:lang w:eastAsia="ru-RU"/>
              </w:rPr>
              <w:t>66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208 1000010 0000 150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008EC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67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218 6001010 0000 150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 xml:space="preserve"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</w:t>
            </w:r>
            <w:proofErr w:type="spellStart"/>
            <w:r w:rsidRPr="000008EC">
              <w:rPr>
                <w:color w:val="auto"/>
                <w:lang w:eastAsia="ru-RU"/>
              </w:rPr>
              <w:t>муницпальных</w:t>
            </w:r>
            <w:proofErr w:type="spellEnd"/>
            <w:r w:rsidRPr="000008EC">
              <w:rPr>
                <w:color w:val="auto"/>
                <w:lang w:eastAsia="ru-RU"/>
              </w:rPr>
              <w:t xml:space="preserve"> районов</w:t>
            </w:r>
          </w:p>
        </w:tc>
      </w:tr>
      <w:tr w:rsidR="000008EC" w:rsidRPr="000008EC" w:rsidTr="0059095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lang w:eastAsia="ru-RU"/>
              </w:rPr>
            </w:pPr>
            <w:r w:rsidRPr="000008EC">
              <w:rPr>
                <w:lang w:eastAsia="ru-RU"/>
              </w:rPr>
              <w:t>820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219 6001010 0000 150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  <w:r w:rsidRPr="000008EC">
              <w:rPr>
                <w:color w:val="auto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008EC" w:rsidRPr="000008EC" w:rsidTr="0059095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8EC" w:rsidRPr="000008EC" w:rsidRDefault="000008EC" w:rsidP="0059095B">
            <w:pPr>
              <w:suppressAutoHyphens w:val="0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804AF6" w:rsidRPr="00DB6009" w:rsidRDefault="00804AF6">
      <w:pPr>
        <w:rPr>
          <w:sz w:val="28"/>
          <w:szCs w:val="28"/>
        </w:rPr>
      </w:pPr>
    </w:p>
    <w:sectPr w:rsidR="00804AF6" w:rsidRPr="00DB6009">
      <w:type w:val="continuous"/>
      <w:pgSz w:w="11906" w:h="16838"/>
      <w:pgMar w:top="611" w:right="706" w:bottom="1029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2"/>
  </w:compat>
  <w:rsids>
    <w:rsidRoot w:val="0093237F"/>
    <w:rsid w:val="000008EC"/>
    <w:rsid w:val="0009703C"/>
    <w:rsid w:val="00325A7F"/>
    <w:rsid w:val="003A3907"/>
    <w:rsid w:val="004736C5"/>
    <w:rsid w:val="004F7896"/>
    <w:rsid w:val="0059095B"/>
    <w:rsid w:val="00696679"/>
    <w:rsid w:val="006E2E2F"/>
    <w:rsid w:val="00756A05"/>
    <w:rsid w:val="007E5DA1"/>
    <w:rsid w:val="00804AF6"/>
    <w:rsid w:val="0093237F"/>
    <w:rsid w:val="00D730A6"/>
    <w:rsid w:val="00D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oNotEmbedSmartTags/>
  <w:decimalSymbol w:val=","/>
  <w:listSeparator w:val=";"/>
  <w14:docId w14:val="7C59AB0A"/>
  <w15:docId w15:val="{2621A039-CDA3-4BFE-8C54-2FEBC1B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0">
    <w:name w:val="Заголовок №1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">
    <w:name w:val="Основной текст (2)_"/>
    <w:rPr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a4">
    <w:name w:val="Основной текст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Заголовок №1"/>
    <w:basedOn w:val="a"/>
    <w:pPr>
      <w:shd w:val="clear" w:color="auto" w:fill="FFFFFF"/>
      <w:spacing w:before="480" w:line="480" w:lineRule="exact"/>
    </w:pPr>
    <w:rPr>
      <w:b/>
      <w:bCs/>
      <w:sz w:val="27"/>
      <w:szCs w:val="27"/>
    </w:rPr>
  </w:style>
  <w:style w:type="paragraph" w:customStyle="1" w:styleId="20">
    <w:name w:val="Основной текст (2)"/>
    <w:basedOn w:val="a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5">
    <w:name w:val="Основной текст1"/>
    <w:basedOn w:val="a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pPr>
      <w:spacing w:before="280" w:after="280"/>
    </w:pPr>
    <w:rPr>
      <w:color w:val="auto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E2E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2E2F"/>
    <w:rPr>
      <w:rFonts w:ascii="Segoe UI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2024-12-25T03:08:00Z</cp:lastPrinted>
  <dcterms:created xsi:type="dcterms:W3CDTF">2024-12-09T01:30:00Z</dcterms:created>
  <dcterms:modified xsi:type="dcterms:W3CDTF">2024-12-28T01:28:00Z</dcterms:modified>
</cp:coreProperties>
</file>